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9A9925">
      <w:pPr>
        <w:ind w:left="0" w:leftChars="0" w:firstLine="0" w:firstLineChars="0"/>
        <w:jc w:val="center"/>
        <w:rPr>
          <w:rFonts w:hint="eastAsia"/>
          <w:b/>
          <w:bCs/>
          <w:sz w:val="30"/>
          <w:szCs w:val="30"/>
          <w:lang w:val="en-US" w:eastAsia="zh-CN"/>
        </w:rPr>
      </w:pPr>
      <w:bookmarkStart w:id="0" w:name="_GoBack"/>
      <w:bookmarkEnd w:id="0"/>
      <w:r>
        <w:rPr>
          <w:rFonts w:hint="eastAsia"/>
          <w:b/>
          <w:bCs/>
          <w:sz w:val="30"/>
          <w:szCs w:val="30"/>
          <w:lang w:val="en-US" w:eastAsia="zh-CN"/>
        </w:rPr>
        <w:t>论文数据清单</w:t>
      </w:r>
    </w:p>
    <w:p w14:paraId="34989002">
      <w:pPr>
        <w:ind w:left="0" w:leftChars="0" w:firstLine="0" w:firstLineChars="0"/>
        <w:rPr>
          <w:rFonts w:hint="default"/>
          <w:lang w:val="en-US" w:eastAsia="zh-CN"/>
        </w:rPr>
      </w:pPr>
      <w:r>
        <w:rPr>
          <w:rFonts w:hint="eastAsia"/>
          <w:lang w:val="en-US" w:eastAsia="zh-CN"/>
        </w:rPr>
        <w:t>三年/每天——从第一年的1月1日起算</w:t>
      </w:r>
    </w:p>
    <w:p w14:paraId="7BD0F13A">
      <w:pPr>
        <w:numPr>
          <w:ilvl w:val="0"/>
          <w:numId w:val="1"/>
        </w:numPr>
        <w:ind w:left="0" w:leftChars="0" w:firstLine="0" w:firstLineChars="0"/>
        <w:rPr>
          <w:rFonts w:hint="eastAsia"/>
          <w:lang w:val="en-US" w:eastAsia="zh-CN"/>
        </w:rPr>
      </w:pPr>
      <w:r>
        <w:rPr>
          <w:rFonts w:hint="eastAsia"/>
          <w:lang w:val="en-US" w:eastAsia="zh-CN"/>
        </w:rPr>
        <w:t>交通事故报警数</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2053"/>
        <w:gridCol w:w="2054"/>
        <w:gridCol w:w="2039"/>
      </w:tblGrid>
      <w:tr w14:paraId="2BCD2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tcPr>
          <w:p w14:paraId="3E73445B">
            <w:pPr>
              <w:numPr>
                <w:ilvl w:val="0"/>
                <w:numId w:val="0"/>
              </w:numPr>
              <w:rPr>
                <w:rFonts w:hint="default"/>
                <w:vertAlign w:val="baseline"/>
                <w:lang w:val="en-US" w:eastAsia="zh-CN"/>
              </w:rPr>
            </w:pPr>
            <w:r>
              <w:rPr>
                <w:rFonts w:hint="eastAsia"/>
                <w:vertAlign w:val="baseline"/>
                <w:lang w:val="en-US" w:eastAsia="zh-CN"/>
              </w:rPr>
              <w:t>事故报警日期（20××××××）</w:t>
            </w:r>
          </w:p>
        </w:tc>
        <w:tc>
          <w:tcPr>
            <w:tcW w:w="2130" w:type="dxa"/>
          </w:tcPr>
          <w:p w14:paraId="4485C73A">
            <w:pPr>
              <w:numPr>
                <w:ilvl w:val="0"/>
                <w:numId w:val="0"/>
              </w:numPr>
              <w:rPr>
                <w:rFonts w:hint="default"/>
                <w:vertAlign w:val="baseline"/>
                <w:lang w:val="en-US" w:eastAsia="zh-CN"/>
              </w:rPr>
            </w:pPr>
            <w:r>
              <w:rPr>
                <w:rFonts w:hint="eastAsia"/>
                <w:vertAlign w:val="baseline"/>
                <w:lang w:val="en-US" w:eastAsia="zh-CN"/>
              </w:rPr>
              <w:t>事故具体时间（时：分：秒）</w:t>
            </w:r>
          </w:p>
        </w:tc>
        <w:tc>
          <w:tcPr>
            <w:tcW w:w="2131" w:type="dxa"/>
          </w:tcPr>
          <w:p w14:paraId="2E5A5C1B">
            <w:pPr>
              <w:numPr>
                <w:ilvl w:val="0"/>
                <w:numId w:val="0"/>
              </w:numPr>
              <w:rPr>
                <w:rFonts w:hint="default"/>
                <w:vertAlign w:val="baseline"/>
                <w:lang w:val="en-US" w:eastAsia="zh-CN"/>
              </w:rPr>
            </w:pPr>
            <w:r>
              <w:rPr>
                <w:rFonts w:hint="eastAsia"/>
                <w:vertAlign w:val="baseline"/>
                <w:lang w:val="en-US" w:eastAsia="zh-CN"/>
              </w:rPr>
              <w:t>事故接警区域（××区）</w:t>
            </w:r>
          </w:p>
        </w:tc>
        <w:tc>
          <w:tcPr>
            <w:tcW w:w="2131" w:type="dxa"/>
          </w:tcPr>
          <w:p w14:paraId="6EAF4E30">
            <w:pPr>
              <w:numPr>
                <w:ilvl w:val="0"/>
                <w:numId w:val="0"/>
              </w:numPr>
              <w:rPr>
                <w:rFonts w:hint="default"/>
                <w:vertAlign w:val="baseline"/>
                <w:lang w:val="en-US" w:eastAsia="zh-CN"/>
              </w:rPr>
            </w:pPr>
            <w:r>
              <w:rPr>
                <w:rFonts w:hint="eastAsia"/>
                <w:vertAlign w:val="baseline"/>
                <w:lang w:val="en-US" w:eastAsia="zh-CN"/>
              </w:rPr>
              <w:t>接警警情类别（交通/非交通）</w:t>
            </w:r>
          </w:p>
        </w:tc>
      </w:tr>
      <w:tr w14:paraId="455AD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27347F86">
            <w:pPr>
              <w:numPr>
                <w:ilvl w:val="0"/>
                <w:numId w:val="0"/>
              </w:numPr>
              <w:rPr>
                <w:rFonts w:hint="default"/>
                <w:vertAlign w:val="baseline"/>
                <w:lang w:val="en-US" w:eastAsia="zh-CN"/>
              </w:rPr>
            </w:pPr>
          </w:p>
        </w:tc>
        <w:tc>
          <w:tcPr>
            <w:tcW w:w="2130" w:type="dxa"/>
          </w:tcPr>
          <w:p w14:paraId="135597E1">
            <w:pPr>
              <w:numPr>
                <w:ilvl w:val="0"/>
                <w:numId w:val="0"/>
              </w:numPr>
              <w:rPr>
                <w:rFonts w:hint="default"/>
                <w:vertAlign w:val="baseline"/>
                <w:lang w:val="en-US" w:eastAsia="zh-CN"/>
              </w:rPr>
            </w:pPr>
          </w:p>
        </w:tc>
        <w:tc>
          <w:tcPr>
            <w:tcW w:w="2131" w:type="dxa"/>
          </w:tcPr>
          <w:p w14:paraId="68B1EF7F">
            <w:pPr>
              <w:numPr>
                <w:ilvl w:val="0"/>
                <w:numId w:val="0"/>
              </w:numPr>
              <w:rPr>
                <w:rFonts w:hint="default"/>
                <w:vertAlign w:val="baseline"/>
                <w:lang w:val="en-US" w:eastAsia="zh-CN"/>
              </w:rPr>
            </w:pPr>
          </w:p>
        </w:tc>
        <w:tc>
          <w:tcPr>
            <w:tcW w:w="2131" w:type="dxa"/>
          </w:tcPr>
          <w:p w14:paraId="1AD6AB94">
            <w:pPr>
              <w:numPr>
                <w:ilvl w:val="0"/>
                <w:numId w:val="0"/>
              </w:numPr>
              <w:rPr>
                <w:rFonts w:hint="default"/>
                <w:vertAlign w:val="baseline"/>
                <w:lang w:val="en-US" w:eastAsia="zh-CN"/>
              </w:rPr>
            </w:pPr>
          </w:p>
        </w:tc>
      </w:tr>
      <w:tr w14:paraId="4515C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709E0294">
            <w:pPr>
              <w:numPr>
                <w:ilvl w:val="0"/>
                <w:numId w:val="0"/>
              </w:numPr>
              <w:rPr>
                <w:rFonts w:hint="default"/>
                <w:vertAlign w:val="baseline"/>
                <w:lang w:val="en-US" w:eastAsia="zh-CN"/>
              </w:rPr>
            </w:pPr>
          </w:p>
        </w:tc>
        <w:tc>
          <w:tcPr>
            <w:tcW w:w="2130" w:type="dxa"/>
          </w:tcPr>
          <w:p w14:paraId="782FBDC5">
            <w:pPr>
              <w:numPr>
                <w:ilvl w:val="0"/>
                <w:numId w:val="0"/>
              </w:numPr>
              <w:rPr>
                <w:rFonts w:hint="default"/>
                <w:vertAlign w:val="baseline"/>
                <w:lang w:val="en-US" w:eastAsia="zh-CN"/>
              </w:rPr>
            </w:pPr>
          </w:p>
        </w:tc>
        <w:tc>
          <w:tcPr>
            <w:tcW w:w="2131" w:type="dxa"/>
          </w:tcPr>
          <w:p w14:paraId="389C28A4">
            <w:pPr>
              <w:numPr>
                <w:ilvl w:val="0"/>
                <w:numId w:val="0"/>
              </w:numPr>
              <w:rPr>
                <w:rFonts w:hint="default"/>
                <w:vertAlign w:val="baseline"/>
                <w:lang w:val="en-US" w:eastAsia="zh-CN"/>
              </w:rPr>
            </w:pPr>
          </w:p>
        </w:tc>
        <w:tc>
          <w:tcPr>
            <w:tcW w:w="2131" w:type="dxa"/>
          </w:tcPr>
          <w:p w14:paraId="38C3C095">
            <w:pPr>
              <w:numPr>
                <w:ilvl w:val="0"/>
                <w:numId w:val="0"/>
              </w:numPr>
              <w:rPr>
                <w:rFonts w:hint="default"/>
                <w:vertAlign w:val="baseline"/>
                <w:lang w:val="en-US" w:eastAsia="zh-CN"/>
              </w:rPr>
            </w:pPr>
          </w:p>
        </w:tc>
      </w:tr>
    </w:tbl>
    <w:p w14:paraId="519D0E0A">
      <w:pPr>
        <w:numPr>
          <w:ilvl w:val="0"/>
          <w:numId w:val="1"/>
        </w:numPr>
        <w:ind w:left="0" w:leftChars="0" w:firstLine="0" w:firstLineChars="0"/>
        <w:rPr>
          <w:rFonts w:hint="eastAsia"/>
          <w:lang w:val="en-US" w:eastAsia="zh-CN"/>
        </w:rPr>
      </w:pPr>
      <w:r>
        <w:rPr>
          <w:rFonts w:hint="eastAsia"/>
          <w:lang w:val="en-US" w:eastAsia="zh-CN"/>
        </w:rPr>
        <w:t>交通事故伤亡人数</w:t>
      </w:r>
    </w:p>
    <w:p w14:paraId="28727824">
      <w:pPr>
        <w:numPr>
          <w:ilvl w:val="0"/>
          <w:numId w:val="0"/>
        </w:numPr>
        <w:ind w:leftChars="0"/>
        <w:rPr>
          <w:rFonts w:hint="eastAsia"/>
          <w:lang w:val="en-US" w:eastAsia="zh-CN"/>
        </w:rPr>
      </w:pPr>
      <w:r>
        <w:rPr>
          <w:rFonts w:hint="eastAsia"/>
          <w:lang w:val="en-US" w:eastAsia="zh-CN"/>
        </w:rPr>
        <w:t>与上一表格信息同一时间段</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473"/>
        <w:gridCol w:w="473"/>
        <w:gridCol w:w="473"/>
        <w:gridCol w:w="473"/>
        <w:gridCol w:w="473"/>
        <w:gridCol w:w="473"/>
        <w:gridCol w:w="473"/>
        <w:gridCol w:w="473"/>
        <w:gridCol w:w="474"/>
        <w:gridCol w:w="473"/>
        <w:gridCol w:w="473"/>
        <w:gridCol w:w="474"/>
        <w:gridCol w:w="473"/>
        <w:gridCol w:w="473"/>
        <w:gridCol w:w="474"/>
      </w:tblGrid>
      <w:tr w14:paraId="18595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restart"/>
          </w:tcPr>
          <w:p w14:paraId="287836F2">
            <w:pPr>
              <w:numPr>
                <w:ilvl w:val="0"/>
                <w:numId w:val="0"/>
              </w:numPr>
              <w:rPr>
                <w:rFonts w:hint="default"/>
                <w:vertAlign w:val="baseline"/>
                <w:lang w:val="en-US" w:eastAsia="zh-CN"/>
              </w:rPr>
            </w:pPr>
            <w:r>
              <w:rPr>
                <w:rFonts w:hint="eastAsia"/>
                <w:vertAlign w:val="baseline"/>
                <w:lang w:val="en-US" w:eastAsia="zh-CN"/>
              </w:rPr>
              <w:t>事故时间</w:t>
            </w:r>
          </w:p>
        </w:tc>
        <w:tc>
          <w:tcPr>
            <w:tcW w:w="1419" w:type="dxa"/>
            <w:gridSpan w:val="3"/>
          </w:tcPr>
          <w:p w14:paraId="220C6467">
            <w:pPr>
              <w:numPr>
                <w:ilvl w:val="0"/>
                <w:numId w:val="0"/>
              </w:numPr>
              <w:rPr>
                <w:rFonts w:hint="default"/>
                <w:vertAlign w:val="baseline"/>
                <w:lang w:val="en-US" w:eastAsia="zh-CN"/>
              </w:rPr>
            </w:pPr>
            <w:r>
              <w:rPr>
                <w:rFonts w:hint="eastAsia"/>
                <w:vertAlign w:val="baseline"/>
                <w:lang w:val="en-US" w:eastAsia="zh-CN"/>
              </w:rPr>
              <w:t>全市</w:t>
            </w:r>
          </w:p>
        </w:tc>
        <w:tc>
          <w:tcPr>
            <w:tcW w:w="1419" w:type="dxa"/>
            <w:gridSpan w:val="3"/>
          </w:tcPr>
          <w:p w14:paraId="43A29B7A">
            <w:pPr>
              <w:numPr>
                <w:ilvl w:val="0"/>
                <w:numId w:val="0"/>
              </w:numPr>
              <w:rPr>
                <w:rFonts w:hint="default"/>
                <w:vertAlign w:val="baseline"/>
                <w:lang w:val="en-US" w:eastAsia="zh-CN"/>
              </w:rPr>
            </w:pPr>
            <w:r>
              <w:rPr>
                <w:rFonts w:hint="eastAsia"/>
                <w:vertAlign w:val="baseline"/>
                <w:lang w:val="en-US" w:eastAsia="zh-CN"/>
              </w:rPr>
              <w:t>A区</w:t>
            </w:r>
          </w:p>
        </w:tc>
        <w:tc>
          <w:tcPr>
            <w:tcW w:w="1420" w:type="dxa"/>
            <w:gridSpan w:val="3"/>
          </w:tcPr>
          <w:p w14:paraId="62E258CC">
            <w:pPr>
              <w:numPr>
                <w:ilvl w:val="0"/>
                <w:numId w:val="0"/>
              </w:numPr>
              <w:rPr>
                <w:rFonts w:hint="default"/>
                <w:vertAlign w:val="baseline"/>
                <w:lang w:val="en-US" w:eastAsia="zh-CN"/>
              </w:rPr>
            </w:pPr>
            <w:r>
              <w:rPr>
                <w:rFonts w:hint="eastAsia"/>
                <w:vertAlign w:val="baseline"/>
                <w:lang w:val="en-US" w:eastAsia="zh-CN"/>
              </w:rPr>
              <w:t>B区</w:t>
            </w:r>
          </w:p>
        </w:tc>
        <w:tc>
          <w:tcPr>
            <w:tcW w:w="1420" w:type="dxa"/>
            <w:gridSpan w:val="3"/>
          </w:tcPr>
          <w:p w14:paraId="35756D39">
            <w:pPr>
              <w:numPr>
                <w:ilvl w:val="0"/>
                <w:numId w:val="0"/>
              </w:numPr>
              <w:rPr>
                <w:rFonts w:hint="default"/>
                <w:vertAlign w:val="baseline"/>
                <w:lang w:val="en-US" w:eastAsia="zh-CN"/>
              </w:rPr>
            </w:pPr>
            <w:r>
              <w:rPr>
                <w:rFonts w:hint="eastAsia"/>
                <w:vertAlign w:val="baseline"/>
                <w:lang w:val="en-US" w:eastAsia="zh-CN"/>
              </w:rPr>
              <w:t>C区</w:t>
            </w:r>
          </w:p>
        </w:tc>
        <w:tc>
          <w:tcPr>
            <w:tcW w:w="1420" w:type="dxa"/>
            <w:gridSpan w:val="3"/>
          </w:tcPr>
          <w:p w14:paraId="6624A2FC">
            <w:pPr>
              <w:numPr>
                <w:ilvl w:val="0"/>
                <w:numId w:val="0"/>
              </w:numPr>
              <w:rPr>
                <w:rFonts w:hint="default"/>
                <w:vertAlign w:val="baseline"/>
                <w:lang w:val="en-US" w:eastAsia="zh-CN"/>
              </w:rPr>
            </w:pPr>
            <w:r>
              <w:rPr>
                <w:rFonts w:hint="eastAsia"/>
                <w:vertAlign w:val="baseline"/>
                <w:lang w:val="en-US" w:eastAsia="zh-CN"/>
              </w:rPr>
              <w:t>……区</w:t>
            </w:r>
          </w:p>
        </w:tc>
      </w:tr>
      <w:tr w14:paraId="1376B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tcPr>
          <w:p w14:paraId="0ED768DE">
            <w:pPr>
              <w:numPr>
                <w:ilvl w:val="0"/>
                <w:numId w:val="0"/>
              </w:numPr>
              <w:rPr>
                <w:rFonts w:hint="default"/>
                <w:vertAlign w:val="baseline"/>
                <w:lang w:val="en-US" w:eastAsia="zh-CN"/>
              </w:rPr>
            </w:pPr>
          </w:p>
        </w:tc>
        <w:tc>
          <w:tcPr>
            <w:tcW w:w="473" w:type="dxa"/>
          </w:tcPr>
          <w:p w14:paraId="32FF5A93">
            <w:pPr>
              <w:numPr>
                <w:ilvl w:val="0"/>
                <w:numId w:val="0"/>
              </w:numPr>
              <w:rPr>
                <w:rFonts w:hint="default"/>
                <w:vertAlign w:val="baseline"/>
                <w:lang w:val="en-US" w:eastAsia="zh-CN"/>
              </w:rPr>
            </w:pPr>
            <w:r>
              <w:rPr>
                <w:rFonts w:hint="eastAsia"/>
                <w:vertAlign w:val="baseline"/>
                <w:lang w:val="en-US" w:eastAsia="zh-CN"/>
              </w:rPr>
              <w:t>轻伤人数/人</w:t>
            </w:r>
          </w:p>
        </w:tc>
        <w:tc>
          <w:tcPr>
            <w:tcW w:w="473" w:type="dxa"/>
          </w:tcPr>
          <w:p w14:paraId="283009C0">
            <w:pPr>
              <w:numPr>
                <w:ilvl w:val="0"/>
                <w:numId w:val="0"/>
              </w:numPr>
              <w:rPr>
                <w:rFonts w:hint="default"/>
                <w:vertAlign w:val="baseline"/>
                <w:lang w:val="en-US" w:eastAsia="zh-CN"/>
              </w:rPr>
            </w:pPr>
            <w:r>
              <w:rPr>
                <w:rFonts w:hint="eastAsia"/>
                <w:vertAlign w:val="baseline"/>
                <w:lang w:val="en-US" w:eastAsia="zh-CN"/>
              </w:rPr>
              <w:t>重伤人数/人</w:t>
            </w:r>
          </w:p>
        </w:tc>
        <w:tc>
          <w:tcPr>
            <w:tcW w:w="473" w:type="dxa"/>
          </w:tcPr>
          <w:p w14:paraId="33995A98">
            <w:pPr>
              <w:numPr>
                <w:ilvl w:val="0"/>
                <w:numId w:val="0"/>
              </w:numPr>
              <w:rPr>
                <w:rFonts w:hint="default"/>
                <w:vertAlign w:val="baseline"/>
                <w:lang w:val="en-US" w:eastAsia="zh-CN"/>
              </w:rPr>
            </w:pPr>
            <w:r>
              <w:rPr>
                <w:rFonts w:hint="eastAsia"/>
                <w:vertAlign w:val="baseline"/>
                <w:lang w:val="en-US" w:eastAsia="zh-CN"/>
              </w:rPr>
              <w:t>死亡人数/人</w:t>
            </w:r>
          </w:p>
        </w:tc>
        <w:tc>
          <w:tcPr>
            <w:tcW w:w="473" w:type="dxa"/>
            <w:vAlign w:val="top"/>
          </w:tcPr>
          <w:p w14:paraId="4A63AB16">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轻伤人数/人</w:t>
            </w:r>
          </w:p>
        </w:tc>
        <w:tc>
          <w:tcPr>
            <w:tcW w:w="473" w:type="dxa"/>
            <w:vAlign w:val="top"/>
          </w:tcPr>
          <w:p w14:paraId="75282CDB">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重伤人数/人</w:t>
            </w:r>
          </w:p>
        </w:tc>
        <w:tc>
          <w:tcPr>
            <w:tcW w:w="473" w:type="dxa"/>
            <w:vAlign w:val="top"/>
          </w:tcPr>
          <w:p w14:paraId="06BB8597">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死亡人数/人</w:t>
            </w:r>
          </w:p>
        </w:tc>
        <w:tc>
          <w:tcPr>
            <w:tcW w:w="473" w:type="dxa"/>
            <w:vAlign w:val="top"/>
          </w:tcPr>
          <w:p w14:paraId="14F7D2E9">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轻伤人数/人</w:t>
            </w:r>
          </w:p>
        </w:tc>
        <w:tc>
          <w:tcPr>
            <w:tcW w:w="473" w:type="dxa"/>
            <w:vAlign w:val="top"/>
          </w:tcPr>
          <w:p w14:paraId="4358162D">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重伤人数/人</w:t>
            </w:r>
          </w:p>
        </w:tc>
        <w:tc>
          <w:tcPr>
            <w:tcW w:w="474" w:type="dxa"/>
            <w:vAlign w:val="top"/>
          </w:tcPr>
          <w:p w14:paraId="64989814">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死亡人数/人</w:t>
            </w:r>
          </w:p>
        </w:tc>
        <w:tc>
          <w:tcPr>
            <w:tcW w:w="473" w:type="dxa"/>
            <w:vAlign w:val="top"/>
          </w:tcPr>
          <w:p w14:paraId="504AED25">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轻伤人数/人</w:t>
            </w:r>
          </w:p>
        </w:tc>
        <w:tc>
          <w:tcPr>
            <w:tcW w:w="473" w:type="dxa"/>
            <w:vAlign w:val="top"/>
          </w:tcPr>
          <w:p w14:paraId="35BE41D0">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重伤人数/人</w:t>
            </w:r>
          </w:p>
        </w:tc>
        <w:tc>
          <w:tcPr>
            <w:tcW w:w="474" w:type="dxa"/>
            <w:vAlign w:val="top"/>
          </w:tcPr>
          <w:p w14:paraId="370BC828">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死亡人数/人</w:t>
            </w:r>
          </w:p>
        </w:tc>
        <w:tc>
          <w:tcPr>
            <w:tcW w:w="473" w:type="dxa"/>
            <w:vAlign w:val="top"/>
          </w:tcPr>
          <w:p w14:paraId="45B7FB92">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轻伤人数/人</w:t>
            </w:r>
          </w:p>
        </w:tc>
        <w:tc>
          <w:tcPr>
            <w:tcW w:w="473" w:type="dxa"/>
            <w:vAlign w:val="top"/>
          </w:tcPr>
          <w:p w14:paraId="590B5435">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重伤人数/人</w:t>
            </w:r>
          </w:p>
        </w:tc>
        <w:tc>
          <w:tcPr>
            <w:tcW w:w="474" w:type="dxa"/>
            <w:vAlign w:val="top"/>
          </w:tcPr>
          <w:p w14:paraId="319C4EDC">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死亡人数/人</w:t>
            </w:r>
          </w:p>
        </w:tc>
      </w:tr>
      <w:tr w14:paraId="27D1A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4C80F1D0">
            <w:pPr>
              <w:numPr>
                <w:ilvl w:val="0"/>
                <w:numId w:val="0"/>
              </w:numPr>
              <w:rPr>
                <w:rFonts w:hint="default"/>
                <w:vertAlign w:val="baseline"/>
                <w:lang w:val="en-US" w:eastAsia="zh-CN"/>
              </w:rPr>
            </w:pPr>
            <w:r>
              <w:rPr>
                <w:rFonts w:hint="eastAsia"/>
                <w:vertAlign w:val="baseline"/>
                <w:lang w:val="en-US" w:eastAsia="zh-CN"/>
              </w:rPr>
              <w:t>例：20190101</w:t>
            </w:r>
          </w:p>
        </w:tc>
        <w:tc>
          <w:tcPr>
            <w:tcW w:w="473" w:type="dxa"/>
          </w:tcPr>
          <w:p w14:paraId="05511207">
            <w:pPr>
              <w:numPr>
                <w:ilvl w:val="0"/>
                <w:numId w:val="0"/>
              </w:numPr>
              <w:rPr>
                <w:rFonts w:hint="default"/>
                <w:vertAlign w:val="baseline"/>
                <w:lang w:val="en-US" w:eastAsia="zh-CN"/>
              </w:rPr>
            </w:pPr>
          </w:p>
        </w:tc>
        <w:tc>
          <w:tcPr>
            <w:tcW w:w="473" w:type="dxa"/>
          </w:tcPr>
          <w:p w14:paraId="019FEC55">
            <w:pPr>
              <w:numPr>
                <w:ilvl w:val="0"/>
                <w:numId w:val="0"/>
              </w:numPr>
              <w:rPr>
                <w:rFonts w:hint="default"/>
                <w:vertAlign w:val="baseline"/>
                <w:lang w:val="en-US" w:eastAsia="zh-CN"/>
              </w:rPr>
            </w:pPr>
          </w:p>
        </w:tc>
        <w:tc>
          <w:tcPr>
            <w:tcW w:w="473" w:type="dxa"/>
          </w:tcPr>
          <w:p w14:paraId="75A388F4">
            <w:pPr>
              <w:numPr>
                <w:ilvl w:val="0"/>
                <w:numId w:val="0"/>
              </w:numPr>
              <w:rPr>
                <w:rFonts w:hint="default"/>
                <w:vertAlign w:val="baseline"/>
                <w:lang w:val="en-US" w:eastAsia="zh-CN"/>
              </w:rPr>
            </w:pPr>
          </w:p>
        </w:tc>
        <w:tc>
          <w:tcPr>
            <w:tcW w:w="473" w:type="dxa"/>
          </w:tcPr>
          <w:p w14:paraId="08E705CB">
            <w:pPr>
              <w:numPr>
                <w:ilvl w:val="0"/>
                <w:numId w:val="0"/>
              </w:numPr>
              <w:rPr>
                <w:rFonts w:hint="default"/>
                <w:vertAlign w:val="baseline"/>
                <w:lang w:val="en-US" w:eastAsia="zh-CN"/>
              </w:rPr>
            </w:pPr>
          </w:p>
        </w:tc>
        <w:tc>
          <w:tcPr>
            <w:tcW w:w="473" w:type="dxa"/>
          </w:tcPr>
          <w:p w14:paraId="5873752D">
            <w:pPr>
              <w:numPr>
                <w:ilvl w:val="0"/>
                <w:numId w:val="0"/>
              </w:numPr>
              <w:rPr>
                <w:rFonts w:hint="default"/>
                <w:vertAlign w:val="baseline"/>
                <w:lang w:val="en-US" w:eastAsia="zh-CN"/>
              </w:rPr>
            </w:pPr>
          </w:p>
        </w:tc>
        <w:tc>
          <w:tcPr>
            <w:tcW w:w="473" w:type="dxa"/>
          </w:tcPr>
          <w:p w14:paraId="1F3E4D10">
            <w:pPr>
              <w:numPr>
                <w:ilvl w:val="0"/>
                <w:numId w:val="0"/>
              </w:numPr>
              <w:rPr>
                <w:rFonts w:hint="default"/>
                <w:vertAlign w:val="baseline"/>
                <w:lang w:val="en-US" w:eastAsia="zh-CN"/>
              </w:rPr>
            </w:pPr>
          </w:p>
        </w:tc>
        <w:tc>
          <w:tcPr>
            <w:tcW w:w="473" w:type="dxa"/>
            <w:vAlign w:val="top"/>
          </w:tcPr>
          <w:p w14:paraId="0AB30A33">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261384E8">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4" w:type="dxa"/>
            <w:vAlign w:val="top"/>
          </w:tcPr>
          <w:p w14:paraId="301C42C6">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003EABDC">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0FEA7ED0">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4" w:type="dxa"/>
            <w:vAlign w:val="top"/>
          </w:tcPr>
          <w:p w14:paraId="1A2CD735">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67710ED4">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0CA268DA">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4" w:type="dxa"/>
            <w:vAlign w:val="top"/>
          </w:tcPr>
          <w:p w14:paraId="55967C58">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r>
      <w:tr w14:paraId="1F383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5B86A129">
            <w:pPr>
              <w:numPr>
                <w:ilvl w:val="0"/>
                <w:numId w:val="0"/>
              </w:numPr>
              <w:rPr>
                <w:rFonts w:hint="default"/>
                <w:vertAlign w:val="baseline"/>
                <w:lang w:val="en-US" w:eastAsia="zh-CN"/>
              </w:rPr>
            </w:pPr>
            <w:r>
              <w:rPr>
                <w:rFonts w:hint="eastAsia"/>
                <w:vertAlign w:val="baseline"/>
                <w:lang w:val="en-US" w:eastAsia="zh-CN"/>
              </w:rPr>
              <w:t>20190102</w:t>
            </w:r>
          </w:p>
        </w:tc>
        <w:tc>
          <w:tcPr>
            <w:tcW w:w="473" w:type="dxa"/>
          </w:tcPr>
          <w:p w14:paraId="7A37DCE5">
            <w:pPr>
              <w:numPr>
                <w:ilvl w:val="0"/>
                <w:numId w:val="0"/>
              </w:numPr>
              <w:rPr>
                <w:rFonts w:hint="default"/>
                <w:vertAlign w:val="baseline"/>
                <w:lang w:val="en-US" w:eastAsia="zh-CN"/>
              </w:rPr>
            </w:pPr>
          </w:p>
        </w:tc>
        <w:tc>
          <w:tcPr>
            <w:tcW w:w="473" w:type="dxa"/>
          </w:tcPr>
          <w:p w14:paraId="2A32A7CE">
            <w:pPr>
              <w:numPr>
                <w:ilvl w:val="0"/>
                <w:numId w:val="0"/>
              </w:numPr>
              <w:rPr>
                <w:rFonts w:hint="default"/>
                <w:vertAlign w:val="baseline"/>
                <w:lang w:val="en-US" w:eastAsia="zh-CN"/>
              </w:rPr>
            </w:pPr>
          </w:p>
        </w:tc>
        <w:tc>
          <w:tcPr>
            <w:tcW w:w="473" w:type="dxa"/>
          </w:tcPr>
          <w:p w14:paraId="7F4AA542">
            <w:pPr>
              <w:numPr>
                <w:ilvl w:val="0"/>
                <w:numId w:val="0"/>
              </w:numPr>
              <w:rPr>
                <w:rFonts w:hint="default"/>
                <w:vertAlign w:val="baseline"/>
                <w:lang w:val="en-US" w:eastAsia="zh-CN"/>
              </w:rPr>
            </w:pPr>
          </w:p>
        </w:tc>
        <w:tc>
          <w:tcPr>
            <w:tcW w:w="473" w:type="dxa"/>
          </w:tcPr>
          <w:p w14:paraId="339C3665">
            <w:pPr>
              <w:numPr>
                <w:ilvl w:val="0"/>
                <w:numId w:val="0"/>
              </w:numPr>
              <w:rPr>
                <w:rFonts w:hint="default"/>
                <w:vertAlign w:val="baseline"/>
                <w:lang w:val="en-US" w:eastAsia="zh-CN"/>
              </w:rPr>
            </w:pPr>
          </w:p>
        </w:tc>
        <w:tc>
          <w:tcPr>
            <w:tcW w:w="473" w:type="dxa"/>
          </w:tcPr>
          <w:p w14:paraId="23005B2E">
            <w:pPr>
              <w:numPr>
                <w:ilvl w:val="0"/>
                <w:numId w:val="0"/>
              </w:numPr>
              <w:rPr>
                <w:rFonts w:hint="default"/>
                <w:vertAlign w:val="baseline"/>
                <w:lang w:val="en-US" w:eastAsia="zh-CN"/>
              </w:rPr>
            </w:pPr>
          </w:p>
        </w:tc>
        <w:tc>
          <w:tcPr>
            <w:tcW w:w="473" w:type="dxa"/>
          </w:tcPr>
          <w:p w14:paraId="6E2FD565">
            <w:pPr>
              <w:numPr>
                <w:ilvl w:val="0"/>
                <w:numId w:val="0"/>
              </w:numPr>
              <w:rPr>
                <w:rFonts w:hint="default"/>
                <w:vertAlign w:val="baseline"/>
                <w:lang w:val="en-US" w:eastAsia="zh-CN"/>
              </w:rPr>
            </w:pPr>
          </w:p>
        </w:tc>
        <w:tc>
          <w:tcPr>
            <w:tcW w:w="473" w:type="dxa"/>
            <w:vAlign w:val="top"/>
          </w:tcPr>
          <w:p w14:paraId="1726DC43">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3517CB8E">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4" w:type="dxa"/>
            <w:vAlign w:val="top"/>
          </w:tcPr>
          <w:p w14:paraId="0C02721E">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53E983D1">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18701279">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4" w:type="dxa"/>
            <w:vAlign w:val="top"/>
          </w:tcPr>
          <w:p w14:paraId="4F26C1CE">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39468106">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3BEA47C7">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4" w:type="dxa"/>
            <w:vAlign w:val="top"/>
          </w:tcPr>
          <w:p w14:paraId="364B8BE0">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r>
      <w:tr w14:paraId="18107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41A88411">
            <w:pPr>
              <w:numPr>
                <w:ilvl w:val="0"/>
                <w:numId w:val="0"/>
              </w:numPr>
              <w:rPr>
                <w:rFonts w:hint="default"/>
                <w:vertAlign w:val="baseline"/>
                <w:lang w:val="en-US" w:eastAsia="zh-CN"/>
              </w:rPr>
            </w:pPr>
            <w:r>
              <w:rPr>
                <w:rFonts w:hint="eastAsia"/>
                <w:vertAlign w:val="baseline"/>
                <w:lang w:val="en-US" w:eastAsia="zh-CN"/>
              </w:rPr>
              <w:t>……</w:t>
            </w:r>
          </w:p>
        </w:tc>
        <w:tc>
          <w:tcPr>
            <w:tcW w:w="473" w:type="dxa"/>
          </w:tcPr>
          <w:p w14:paraId="360FCFE6">
            <w:pPr>
              <w:numPr>
                <w:ilvl w:val="0"/>
                <w:numId w:val="0"/>
              </w:numPr>
              <w:rPr>
                <w:rFonts w:hint="default"/>
                <w:vertAlign w:val="baseline"/>
                <w:lang w:val="en-US" w:eastAsia="zh-CN"/>
              </w:rPr>
            </w:pPr>
          </w:p>
        </w:tc>
        <w:tc>
          <w:tcPr>
            <w:tcW w:w="473" w:type="dxa"/>
          </w:tcPr>
          <w:p w14:paraId="647F531C">
            <w:pPr>
              <w:numPr>
                <w:ilvl w:val="0"/>
                <w:numId w:val="0"/>
              </w:numPr>
              <w:rPr>
                <w:rFonts w:hint="default"/>
                <w:vertAlign w:val="baseline"/>
                <w:lang w:val="en-US" w:eastAsia="zh-CN"/>
              </w:rPr>
            </w:pPr>
          </w:p>
        </w:tc>
        <w:tc>
          <w:tcPr>
            <w:tcW w:w="473" w:type="dxa"/>
          </w:tcPr>
          <w:p w14:paraId="5F1EED1D">
            <w:pPr>
              <w:numPr>
                <w:ilvl w:val="0"/>
                <w:numId w:val="0"/>
              </w:numPr>
              <w:rPr>
                <w:rFonts w:hint="default"/>
                <w:vertAlign w:val="baseline"/>
                <w:lang w:val="en-US" w:eastAsia="zh-CN"/>
              </w:rPr>
            </w:pPr>
          </w:p>
        </w:tc>
        <w:tc>
          <w:tcPr>
            <w:tcW w:w="473" w:type="dxa"/>
          </w:tcPr>
          <w:p w14:paraId="4BC99605">
            <w:pPr>
              <w:numPr>
                <w:ilvl w:val="0"/>
                <w:numId w:val="0"/>
              </w:numPr>
              <w:rPr>
                <w:rFonts w:hint="default"/>
                <w:vertAlign w:val="baseline"/>
                <w:lang w:val="en-US" w:eastAsia="zh-CN"/>
              </w:rPr>
            </w:pPr>
          </w:p>
        </w:tc>
        <w:tc>
          <w:tcPr>
            <w:tcW w:w="473" w:type="dxa"/>
          </w:tcPr>
          <w:p w14:paraId="4F0858F5">
            <w:pPr>
              <w:numPr>
                <w:ilvl w:val="0"/>
                <w:numId w:val="0"/>
              </w:numPr>
              <w:rPr>
                <w:rFonts w:hint="default"/>
                <w:vertAlign w:val="baseline"/>
                <w:lang w:val="en-US" w:eastAsia="zh-CN"/>
              </w:rPr>
            </w:pPr>
          </w:p>
        </w:tc>
        <w:tc>
          <w:tcPr>
            <w:tcW w:w="473" w:type="dxa"/>
          </w:tcPr>
          <w:p w14:paraId="59D9255A">
            <w:pPr>
              <w:numPr>
                <w:ilvl w:val="0"/>
                <w:numId w:val="0"/>
              </w:numPr>
              <w:rPr>
                <w:rFonts w:hint="default"/>
                <w:vertAlign w:val="baseline"/>
                <w:lang w:val="en-US" w:eastAsia="zh-CN"/>
              </w:rPr>
            </w:pPr>
          </w:p>
        </w:tc>
        <w:tc>
          <w:tcPr>
            <w:tcW w:w="473" w:type="dxa"/>
            <w:vAlign w:val="top"/>
          </w:tcPr>
          <w:p w14:paraId="5FFB5E98">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5FBECFEA">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4" w:type="dxa"/>
            <w:vAlign w:val="top"/>
          </w:tcPr>
          <w:p w14:paraId="74ACE9A9">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0767837C">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66130532">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4" w:type="dxa"/>
            <w:vAlign w:val="top"/>
          </w:tcPr>
          <w:p w14:paraId="2820E90A">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415B287A">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2B15AE0F">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4" w:type="dxa"/>
            <w:vAlign w:val="top"/>
          </w:tcPr>
          <w:p w14:paraId="5F4E432B">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r>
      <w:tr w14:paraId="647D4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522FE098">
            <w:pPr>
              <w:numPr>
                <w:ilvl w:val="0"/>
                <w:numId w:val="0"/>
              </w:numPr>
              <w:rPr>
                <w:rFonts w:hint="default"/>
                <w:vertAlign w:val="baseline"/>
                <w:lang w:val="en-US" w:eastAsia="zh-CN"/>
              </w:rPr>
            </w:pPr>
            <w:r>
              <w:rPr>
                <w:rFonts w:hint="eastAsia"/>
                <w:vertAlign w:val="baseline"/>
                <w:lang w:val="en-US" w:eastAsia="zh-CN"/>
              </w:rPr>
              <w:t>20211231</w:t>
            </w:r>
          </w:p>
        </w:tc>
        <w:tc>
          <w:tcPr>
            <w:tcW w:w="473" w:type="dxa"/>
          </w:tcPr>
          <w:p w14:paraId="0A31B7C2">
            <w:pPr>
              <w:numPr>
                <w:ilvl w:val="0"/>
                <w:numId w:val="0"/>
              </w:numPr>
              <w:rPr>
                <w:rFonts w:hint="default"/>
                <w:vertAlign w:val="baseline"/>
                <w:lang w:val="en-US" w:eastAsia="zh-CN"/>
              </w:rPr>
            </w:pPr>
          </w:p>
        </w:tc>
        <w:tc>
          <w:tcPr>
            <w:tcW w:w="473" w:type="dxa"/>
          </w:tcPr>
          <w:p w14:paraId="68BF6E50">
            <w:pPr>
              <w:numPr>
                <w:ilvl w:val="0"/>
                <w:numId w:val="0"/>
              </w:numPr>
              <w:rPr>
                <w:rFonts w:hint="default"/>
                <w:vertAlign w:val="baseline"/>
                <w:lang w:val="en-US" w:eastAsia="zh-CN"/>
              </w:rPr>
            </w:pPr>
          </w:p>
        </w:tc>
        <w:tc>
          <w:tcPr>
            <w:tcW w:w="473" w:type="dxa"/>
          </w:tcPr>
          <w:p w14:paraId="582F8A1A">
            <w:pPr>
              <w:numPr>
                <w:ilvl w:val="0"/>
                <w:numId w:val="0"/>
              </w:numPr>
              <w:rPr>
                <w:rFonts w:hint="default"/>
                <w:vertAlign w:val="baseline"/>
                <w:lang w:val="en-US" w:eastAsia="zh-CN"/>
              </w:rPr>
            </w:pPr>
          </w:p>
        </w:tc>
        <w:tc>
          <w:tcPr>
            <w:tcW w:w="473" w:type="dxa"/>
          </w:tcPr>
          <w:p w14:paraId="0086DAA0">
            <w:pPr>
              <w:numPr>
                <w:ilvl w:val="0"/>
                <w:numId w:val="0"/>
              </w:numPr>
              <w:rPr>
                <w:rFonts w:hint="default"/>
                <w:vertAlign w:val="baseline"/>
                <w:lang w:val="en-US" w:eastAsia="zh-CN"/>
              </w:rPr>
            </w:pPr>
          </w:p>
        </w:tc>
        <w:tc>
          <w:tcPr>
            <w:tcW w:w="473" w:type="dxa"/>
          </w:tcPr>
          <w:p w14:paraId="14615900">
            <w:pPr>
              <w:numPr>
                <w:ilvl w:val="0"/>
                <w:numId w:val="0"/>
              </w:numPr>
              <w:rPr>
                <w:rFonts w:hint="default"/>
                <w:vertAlign w:val="baseline"/>
                <w:lang w:val="en-US" w:eastAsia="zh-CN"/>
              </w:rPr>
            </w:pPr>
          </w:p>
        </w:tc>
        <w:tc>
          <w:tcPr>
            <w:tcW w:w="473" w:type="dxa"/>
          </w:tcPr>
          <w:p w14:paraId="72B0F960">
            <w:pPr>
              <w:numPr>
                <w:ilvl w:val="0"/>
                <w:numId w:val="0"/>
              </w:numPr>
              <w:rPr>
                <w:rFonts w:hint="default"/>
                <w:vertAlign w:val="baseline"/>
                <w:lang w:val="en-US" w:eastAsia="zh-CN"/>
              </w:rPr>
            </w:pPr>
          </w:p>
        </w:tc>
        <w:tc>
          <w:tcPr>
            <w:tcW w:w="473" w:type="dxa"/>
            <w:vAlign w:val="top"/>
          </w:tcPr>
          <w:p w14:paraId="60DDA42F">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7EAA2786">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4" w:type="dxa"/>
            <w:vAlign w:val="top"/>
          </w:tcPr>
          <w:p w14:paraId="75851DD0">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65F17311">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3F29391F">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4" w:type="dxa"/>
            <w:vAlign w:val="top"/>
          </w:tcPr>
          <w:p w14:paraId="2002E5AB">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51DF97A8">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3" w:type="dxa"/>
            <w:vAlign w:val="top"/>
          </w:tcPr>
          <w:p w14:paraId="3C5B84C6">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c>
          <w:tcPr>
            <w:tcW w:w="474" w:type="dxa"/>
            <w:vAlign w:val="top"/>
          </w:tcPr>
          <w:p w14:paraId="3237F887">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p>
        </w:tc>
      </w:tr>
    </w:tbl>
    <w:p w14:paraId="07AA818B">
      <w:pPr>
        <w:numPr>
          <w:ilvl w:val="0"/>
          <w:numId w:val="1"/>
        </w:numPr>
        <w:ind w:left="0" w:leftChars="0" w:firstLine="0" w:firstLineChars="0"/>
        <w:rPr>
          <w:rFonts w:hint="eastAsia"/>
          <w:lang w:val="en-US" w:eastAsia="zh-CN"/>
        </w:rPr>
      </w:pPr>
      <w:r>
        <w:rPr>
          <w:rFonts w:hint="eastAsia"/>
          <w:lang w:val="en-US" w:eastAsia="zh-CN"/>
        </w:rPr>
        <w:t>交通管理策略</w:t>
      </w:r>
    </w:p>
    <w:p w14:paraId="584EFD9A">
      <w:pPr>
        <w:numPr>
          <w:ilvl w:val="0"/>
          <w:numId w:val="0"/>
        </w:numPr>
        <w:ind w:leftChars="0"/>
        <w:rPr>
          <w:rFonts w:hint="eastAsia"/>
          <w:lang w:val="en-US" w:eastAsia="zh-CN"/>
        </w:rPr>
      </w:pPr>
      <w:r>
        <w:rPr>
          <w:rFonts w:hint="eastAsia"/>
          <w:lang w:val="en-US" w:eastAsia="zh-CN"/>
        </w:rPr>
        <w:t>与上一表格信息同一时间段</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14792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69EB679F">
            <w:pPr>
              <w:numPr>
                <w:ilvl w:val="0"/>
                <w:numId w:val="0"/>
              </w:numPr>
              <w:rPr>
                <w:rFonts w:hint="default"/>
                <w:vertAlign w:val="baseline"/>
                <w:lang w:val="en-US" w:eastAsia="zh-CN"/>
              </w:rPr>
            </w:pPr>
            <w:r>
              <w:rPr>
                <w:rFonts w:hint="eastAsia"/>
                <w:vertAlign w:val="baseline"/>
                <w:lang w:val="en-US" w:eastAsia="zh-CN"/>
              </w:rPr>
              <w:t>交通管理策略实施起始时间</w:t>
            </w:r>
          </w:p>
        </w:tc>
        <w:tc>
          <w:tcPr>
            <w:tcW w:w="2130" w:type="dxa"/>
          </w:tcPr>
          <w:p w14:paraId="08BAB85C">
            <w:pPr>
              <w:numPr>
                <w:ilvl w:val="0"/>
                <w:numId w:val="0"/>
              </w:numPr>
              <w:rPr>
                <w:rFonts w:hint="default"/>
                <w:vertAlign w:val="baseline"/>
                <w:lang w:val="en-US" w:eastAsia="zh-CN"/>
              </w:rPr>
            </w:pPr>
            <w:r>
              <w:rPr>
                <w:rFonts w:hint="eastAsia"/>
                <w:vertAlign w:val="baseline"/>
                <w:lang w:val="en-US" w:eastAsia="zh-CN"/>
              </w:rPr>
              <w:t>交通管理策略实施区域</w:t>
            </w:r>
          </w:p>
        </w:tc>
        <w:tc>
          <w:tcPr>
            <w:tcW w:w="2131" w:type="dxa"/>
          </w:tcPr>
          <w:p w14:paraId="3EB4B0AE">
            <w:pPr>
              <w:numPr>
                <w:ilvl w:val="0"/>
                <w:numId w:val="0"/>
              </w:numPr>
              <w:rPr>
                <w:rFonts w:hint="default"/>
                <w:vertAlign w:val="baseline"/>
                <w:lang w:val="en-US" w:eastAsia="zh-CN"/>
              </w:rPr>
            </w:pPr>
            <w:r>
              <w:rPr>
                <w:rFonts w:hint="eastAsia"/>
                <w:vertAlign w:val="baseline"/>
                <w:lang w:val="en-US" w:eastAsia="zh-CN"/>
              </w:rPr>
              <w:t>交通管理策略类型</w:t>
            </w:r>
          </w:p>
        </w:tc>
        <w:tc>
          <w:tcPr>
            <w:tcW w:w="2131" w:type="dxa"/>
          </w:tcPr>
          <w:p w14:paraId="0FC69CA0">
            <w:pPr>
              <w:numPr>
                <w:ilvl w:val="0"/>
                <w:numId w:val="0"/>
              </w:numPr>
              <w:rPr>
                <w:rFonts w:hint="default"/>
                <w:vertAlign w:val="baseline"/>
                <w:lang w:val="en-US" w:eastAsia="zh-CN"/>
              </w:rPr>
            </w:pPr>
            <w:r>
              <w:rPr>
                <w:rFonts w:hint="eastAsia"/>
                <w:vertAlign w:val="baseline"/>
                <w:lang w:val="en-US" w:eastAsia="zh-CN"/>
              </w:rPr>
              <w:t>交通管理策略持续时间/天</w:t>
            </w:r>
          </w:p>
        </w:tc>
      </w:tr>
      <w:tr w14:paraId="06474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top"/>
          </w:tcPr>
          <w:p w14:paraId="61FC2DC6">
            <w:pPr>
              <w:numPr>
                <w:ilvl w:val="0"/>
                <w:numId w:val="0"/>
              </w:numPr>
              <w:ind w:left="0" w:leftChars="0" w:firstLine="0" w:firstLineChars="0"/>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例：20190101</w:t>
            </w:r>
          </w:p>
        </w:tc>
        <w:tc>
          <w:tcPr>
            <w:tcW w:w="2130" w:type="dxa"/>
          </w:tcPr>
          <w:p w14:paraId="6888B961">
            <w:pPr>
              <w:numPr>
                <w:ilvl w:val="0"/>
                <w:numId w:val="0"/>
              </w:numPr>
              <w:rPr>
                <w:rFonts w:hint="default"/>
                <w:vertAlign w:val="baseline"/>
                <w:lang w:val="en-US" w:eastAsia="zh-CN"/>
              </w:rPr>
            </w:pPr>
          </w:p>
        </w:tc>
        <w:tc>
          <w:tcPr>
            <w:tcW w:w="2131" w:type="dxa"/>
          </w:tcPr>
          <w:p w14:paraId="1D8DE4F6">
            <w:pPr>
              <w:numPr>
                <w:ilvl w:val="0"/>
                <w:numId w:val="0"/>
              </w:numPr>
              <w:rPr>
                <w:rFonts w:hint="default"/>
                <w:vertAlign w:val="baseline"/>
                <w:lang w:val="en-US" w:eastAsia="zh-CN"/>
              </w:rPr>
            </w:pPr>
          </w:p>
        </w:tc>
        <w:tc>
          <w:tcPr>
            <w:tcW w:w="2131" w:type="dxa"/>
          </w:tcPr>
          <w:p w14:paraId="58D47853">
            <w:pPr>
              <w:numPr>
                <w:ilvl w:val="0"/>
                <w:numId w:val="0"/>
              </w:numPr>
              <w:rPr>
                <w:rFonts w:hint="default"/>
                <w:vertAlign w:val="baseline"/>
                <w:lang w:val="en-US" w:eastAsia="zh-CN"/>
              </w:rPr>
            </w:pPr>
          </w:p>
        </w:tc>
      </w:tr>
      <w:tr w14:paraId="060AD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294AD45A">
            <w:pPr>
              <w:numPr>
                <w:ilvl w:val="0"/>
                <w:numId w:val="0"/>
              </w:numPr>
              <w:rPr>
                <w:rFonts w:hint="default"/>
                <w:vertAlign w:val="baseline"/>
                <w:lang w:val="en-US" w:eastAsia="zh-CN"/>
              </w:rPr>
            </w:pPr>
          </w:p>
        </w:tc>
        <w:tc>
          <w:tcPr>
            <w:tcW w:w="2130" w:type="dxa"/>
          </w:tcPr>
          <w:p w14:paraId="37A330F7">
            <w:pPr>
              <w:numPr>
                <w:ilvl w:val="0"/>
                <w:numId w:val="0"/>
              </w:numPr>
              <w:rPr>
                <w:rFonts w:hint="default"/>
                <w:vertAlign w:val="baseline"/>
                <w:lang w:val="en-US" w:eastAsia="zh-CN"/>
              </w:rPr>
            </w:pPr>
          </w:p>
        </w:tc>
        <w:tc>
          <w:tcPr>
            <w:tcW w:w="2131" w:type="dxa"/>
          </w:tcPr>
          <w:p w14:paraId="38168DFE">
            <w:pPr>
              <w:numPr>
                <w:ilvl w:val="0"/>
                <w:numId w:val="0"/>
              </w:numPr>
              <w:rPr>
                <w:rFonts w:hint="default"/>
                <w:vertAlign w:val="baseline"/>
                <w:lang w:val="en-US" w:eastAsia="zh-CN"/>
              </w:rPr>
            </w:pPr>
          </w:p>
        </w:tc>
        <w:tc>
          <w:tcPr>
            <w:tcW w:w="2131" w:type="dxa"/>
          </w:tcPr>
          <w:p w14:paraId="1C052726">
            <w:pPr>
              <w:numPr>
                <w:ilvl w:val="0"/>
                <w:numId w:val="0"/>
              </w:numPr>
              <w:rPr>
                <w:rFonts w:hint="default"/>
                <w:vertAlign w:val="baseline"/>
                <w:lang w:val="en-US" w:eastAsia="zh-CN"/>
              </w:rPr>
            </w:pPr>
          </w:p>
        </w:tc>
      </w:tr>
      <w:tr w14:paraId="79232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59DDEFFE">
            <w:pPr>
              <w:numPr>
                <w:ilvl w:val="0"/>
                <w:numId w:val="0"/>
              </w:numPr>
              <w:rPr>
                <w:rFonts w:hint="default"/>
                <w:vertAlign w:val="baseline"/>
                <w:lang w:val="en-US" w:eastAsia="zh-CN"/>
              </w:rPr>
            </w:pPr>
          </w:p>
        </w:tc>
        <w:tc>
          <w:tcPr>
            <w:tcW w:w="2130" w:type="dxa"/>
          </w:tcPr>
          <w:p w14:paraId="7FA06ADC">
            <w:pPr>
              <w:numPr>
                <w:ilvl w:val="0"/>
                <w:numId w:val="0"/>
              </w:numPr>
              <w:rPr>
                <w:rFonts w:hint="default"/>
                <w:vertAlign w:val="baseline"/>
                <w:lang w:val="en-US" w:eastAsia="zh-CN"/>
              </w:rPr>
            </w:pPr>
          </w:p>
        </w:tc>
        <w:tc>
          <w:tcPr>
            <w:tcW w:w="2131" w:type="dxa"/>
          </w:tcPr>
          <w:p w14:paraId="4F6B18E0">
            <w:pPr>
              <w:numPr>
                <w:ilvl w:val="0"/>
                <w:numId w:val="0"/>
              </w:numPr>
              <w:rPr>
                <w:rFonts w:hint="default"/>
                <w:vertAlign w:val="baseline"/>
                <w:lang w:val="en-US" w:eastAsia="zh-CN"/>
              </w:rPr>
            </w:pPr>
          </w:p>
        </w:tc>
        <w:tc>
          <w:tcPr>
            <w:tcW w:w="2131" w:type="dxa"/>
          </w:tcPr>
          <w:p w14:paraId="6A2A3ED3">
            <w:pPr>
              <w:numPr>
                <w:ilvl w:val="0"/>
                <w:numId w:val="0"/>
              </w:numPr>
              <w:rPr>
                <w:rFonts w:hint="default"/>
                <w:vertAlign w:val="baseline"/>
                <w:lang w:val="en-US" w:eastAsia="zh-CN"/>
              </w:rPr>
            </w:pPr>
          </w:p>
        </w:tc>
      </w:tr>
    </w:tbl>
    <w:p w14:paraId="351609A2">
      <w:pPr>
        <w:numPr>
          <w:ilvl w:val="0"/>
          <w:numId w:val="0"/>
        </w:numPr>
        <w:ind w:leftChars="0"/>
        <w:rPr>
          <w:rFonts w:ascii="宋体" w:hAnsi="宋体" w:eastAsia="宋体" w:cs="宋体"/>
          <w:sz w:val="24"/>
          <w:szCs w:val="24"/>
        </w:rPr>
      </w:pPr>
      <w:r>
        <w:rPr>
          <w:rFonts w:ascii="宋体" w:hAnsi="宋体" w:eastAsia="宋体" w:cs="宋体"/>
          <w:sz w:val="24"/>
          <w:szCs w:val="24"/>
        </w:rPr>
        <w:t>将交通管理策略实施区域分为四级：0-﹣国家级；1-﹣省级；2-﹣市级；3--区、县；4-﹣镇、乡、街道。将交通管理策略内容分为六类：1-﹣政策制度实施；2-﹣交通组织优化；3-﹣交通安全宣传；4-﹣交通整治活动；5-﹣交通信息预警；6-﹣交通管制措施；0-﹣其它。交通管理策略持续时间按其具体实施时间来标定，"0"为没有时间限制。</w:t>
      </w:r>
    </w:p>
    <w:p w14:paraId="75623BE9">
      <w:pPr>
        <w:numPr>
          <w:ilvl w:val="0"/>
          <w:numId w:val="0"/>
        </w:numPr>
        <w:ind w:leftChars="0"/>
        <w:rPr>
          <w:rFonts w:hint="eastAsia" w:ascii="宋体" w:hAnsi="宋体" w:cs="宋体"/>
          <w:sz w:val="24"/>
          <w:szCs w:val="24"/>
          <w:highlight w:val="yellow"/>
          <w:lang w:val="en-US" w:eastAsia="zh-CN"/>
        </w:rPr>
      </w:pPr>
      <w:r>
        <w:rPr>
          <w:rFonts w:hint="eastAsia" w:ascii="宋体" w:hAnsi="宋体" w:cs="宋体"/>
          <w:sz w:val="24"/>
          <w:szCs w:val="24"/>
          <w:highlight w:val="yellow"/>
          <w:lang w:val="en-US" w:eastAsia="zh-CN"/>
        </w:rPr>
        <w:t>注：第（3）部分数据填写我可以自己分类，但是需要麻烦提供一下相关文件等信息</w:t>
      </w:r>
    </w:p>
    <w:p w14:paraId="6B51DD16">
      <w:pPr>
        <w:keepNext w:val="0"/>
        <w:keepLines w:val="0"/>
        <w:widowControl/>
        <w:numPr>
          <w:ilvl w:val="0"/>
          <w:numId w:val="0"/>
        </w:numPr>
        <w:suppressLineNumbers w:val="0"/>
        <w:spacing w:before="0" w:beforeAutospacing="1" w:after="0" w:afterAutospacing="1"/>
        <w:rPr>
          <w:u w:val="single"/>
        </w:rPr>
      </w:pPr>
      <w:r>
        <w:rPr>
          <w:rFonts w:hint="eastAsia" w:ascii="宋体" w:hAnsi="宋体" w:eastAsia="宋体" w:cs="宋体"/>
          <w:b/>
          <w:bCs/>
          <w:sz w:val="24"/>
        </w:rPr>
        <w:t xml:space="preserve"> </w:t>
      </w:r>
      <w:r>
        <w:rPr>
          <w:b/>
          <w:bCs/>
        </w:rPr>
        <w:t>2 交通管理策略基本分类</w:t>
      </w:r>
      <w:r>
        <w:rPr>
          <w:b/>
          <w:bCs/>
        </w:rPr>
        <w:br w:type="textWrapping"/>
      </w:r>
      <w:r>
        <w:rPr>
          <w:b/>
          <w:bCs/>
        </w:rPr>
        <w:t>2.1 政策制度实施</w:t>
      </w:r>
      <w:r>
        <w:br w:type="textWrapping"/>
      </w:r>
      <w:r>
        <w:rPr>
          <w:rFonts w:hint="eastAsia"/>
          <w:lang w:val="en-US" w:eastAsia="zh-CN"/>
        </w:rPr>
        <w:t xml:space="preserve">    </w:t>
      </w:r>
      <w:r>
        <w:t>政策是以一种权威化的形式对实现工作目标、完成工作任务等采取的一系列措施，制度是指用规则和运作模式来规范个体行动的一种社会结构，两者都是用以规范人的行为准则，保障社会长治久安。政策和制度的实施具有一定的地域性、时效性。地域上，从上至下有国家的、省级的、市级的以及各个地方自己制定并实施的；时效上，政策和制度都是在一定时间，一定历史条件和国情条件下推行的。本文归于政策制度这一类的交通策略有如 2020 年 7 月 1 日实施的《浙江省电动自行车管理条例》、浙江省某市实施的各项战略等。</w:t>
      </w:r>
      <w:r>
        <w:br w:type="textWrapping"/>
      </w:r>
      <w:r>
        <w:rPr>
          <w:b/>
          <w:bCs/>
        </w:rPr>
        <w:t>2.2 交通组织优化</w:t>
      </w:r>
      <w:r>
        <w:br w:type="textWrapping"/>
      </w:r>
      <w:r>
        <w:rPr>
          <w:rFonts w:hint="eastAsia"/>
          <w:lang w:val="en-US" w:eastAsia="zh-CN"/>
        </w:rPr>
        <w:t xml:space="preserve">    </w:t>
      </w:r>
      <w:r>
        <w:t>交通组织是用来解决各种交通问题所采取的一系列软措施的总和，交通组织的目的是完善交通各项设施，已到达更好的交通安全和效率，交通组织包括路面各项交通设施铺设等，本文所列入交通组织优化这一策略的有例如：2019 年 11 月，浙江省某市区域陆续“上新”的 11 条绿波带；2020 年 1 月 22 日起，浙江省某市 B 区域启用 31 处监控设备。这一策略的最终目的是为了优化交通设施设备，完善交通环境，保障出行者的出行安全及效率。</w:t>
      </w:r>
      <w:r>
        <w:br w:type="textWrapping"/>
      </w:r>
      <w:r>
        <w:rPr>
          <w:b/>
          <w:bCs/>
        </w:rPr>
        <w:t>2.3 交通安全宣传</w:t>
      </w:r>
      <w:r>
        <w:br w:type="textWrapping"/>
      </w:r>
      <w:r>
        <w:rPr>
          <w:rFonts w:hint="eastAsia"/>
          <w:lang w:val="en-US" w:eastAsia="zh-CN"/>
        </w:rPr>
        <w:t xml:space="preserve">    </w:t>
      </w:r>
      <w:r>
        <w:t xml:space="preserve">交通安全宣传是最常见也是使用最广的交通管理策略。交通安全宣传是指从不同的主题出发，面对不同的主体人群开展差异化的各类交通知识宣传，宣传内容及方式多样，最为传统的是社区群众面对面宣传、走进校园演讲宣传。随着科技进步，互联网已住进每家每户，网络宣传成了主力军，微信公众号推送等宣传方式层出不穷，宣传内容也在不断创新，从普法普及交通规则到传递交通心理知识。交通安全宣传这一策略正更加完善。本文所涉及的交通安全宣传涵盖浙江省某市 2019 年 1 月至 2020 年 11 </w:t>
      </w:r>
      <w:r>
        <w:rPr>
          <w:rFonts w:hint="eastAsia"/>
          <w:lang w:val="en-US" w:eastAsia="zh-CN"/>
        </w:rPr>
        <w:t>月</w:t>
      </w:r>
      <w:r>
        <w:t>所有</w:t>
      </w:r>
      <w:r>
        <w:rPr>
          <w:u w:val="single"/>
        </w:rPr>
        <w:t>线上线下宣传活动。</w:t>
      </w:r>
      <w:r>
        <w:br w:type="textWrapping"/>
      </w:r>
      <w:r>
        <w:rPr>
          <w:b/>
          <w:bCs/>
        </w:rPr>
        <w:t>2.4 交通整治活动</w:t>
      </w:r>
      <w:r>
        <w:br w:type="textWrapping"/>
      </w:r>
      <w:r>
        <w:rPr>
          <w:rFonts w:hint="eastAsia"/>
          <w:lang w:val="en-US" w:eastAsia="zh-CN"/>
        </w:rPr>
        <w:t xml:space="preserve">    </w:t>
      </w:r>
      <w:r>
        <w:t>交通整治活动是最具有针对性的交通管理策略。这一策略通常在一个固定的时间段进行，决策层根据一定时间段一定区域内所产生的交通问题，通过讨论并制定整治活动计划，统一领导并下达至基层开始执行整治活动，其目的在于解决一定时间段内发生的交通问题，打造良好的交通环境。本文所涉及的交通整治活动有 2019 年 6 月 10 日至 8 月 10日在浙</w:t>
      </w:r>
      <w:r>
        <w:rPr>
          <w:rFonts w:hint="eastAsia"/>
          <w:lang w:val="en-US" w:eastAsia="zh-CN"/>
        </w:rPr>
        <w:t>江</w:t>
      </w:r>
      <w:r>
        <w:t>范围内进行的为期两个月的“创文明交通、治秩序乱象”系列行动；浙江省某市各区域组织的查处酒驾行动等。</w:t>
      </w:r>
      <w:r>
        <w:br w:type="textWrapping"/>
      </w:r>
      <w:r>
        <w:rPr>
          <w:b/>
          <w:bCs/>
        </w:rPr>
        <w:t>2.5 交通信息预警</w:t>
      </w:r>
      <w:r>
        <w:br w:type="textWrapping"/>
      </w:r>
      <w:r>
        <w:rPr>
          <w:rFonts w:hint="eastAsia"/>
          <w:lang w:val="en-US" w:eastAsia="zh-CN"/>
        </w:rPr>
        <w:t xml:space="preserve">    </w:t>
      </w:r>
      <w:r>
        <w:t>预警可以解释为在灾难或危险来临之前，有关部门依据以往的规律预测可能发生的事情，并通知相关部门制定预案、实施措施。交通信息预警是针对交通方面的预警，主要表现为对道路拥堵路段的预警、对交通事故路段的预警等，如高德地图、百度地图等线上地图 APP 显示拥堵路段。</w:t>
      </w:r>
      <w:r>
        <w:rPr>
          <w:u w:val="single"/>
        </w:rPr>
        <w:t>本文归于该类的具体交通管理措施有节假日出行交通安全信息发布预警、交通拥堵路段提前预警等</w:t>
      </w:r>
      <w:r>
        <w:t>。</w:t>
      </w:r>
      <w:r>
        <w:br w:type="textWrapping"/>
      </w:r>
      <w:r>
        <w:rPr>
          <w:b/>
          <w:bCs/>
        </w:rPr>
        <w:t>2.6 交通管制措施</w:t>
      </w:r>
      <w:r>
        <w:br w:type="textWrapping"/>
      </w:r>
      <w:r>
        <w:rPr>
          <w:rFonts w:hint="eastAsia"/>
          <w:lang w:val="en-US" w:eastAsia="zh-CN"/>
        </w:rPr>
        <w:t xml:space="preserve">    </w:t>
      </w:r>
      <w:r>
        <w:t>交通管制措施指公安机关交通管理部门在遇到恶劣天气、自然灾害、重大交通事故等影响交通安全通行的危险时，为保障交通参与者的交通安全通畅所采取的一系列措施。交通管理措施是根据道路交通安全法规定，在一定的区域和时间内限制人员、车辆的通行或者停留的行政措施。本文所纳入该策略范围的具体交通管理措施有</w:t>
      </w:r>
      <w:r>
        <w:rPr>
          <w:u w:val="single"/>
        </w:rPr>
        <w:t>因道路施工所实行的路段性交通管制、因重大活动实行的区域性交通管制措施等。</w:t>
      </w:r>
    </w:p>
    <w:p w14:paraId="0D30723D">
      <w:pPr>
        <w:numPr>
          <w:ilvl w:val="0"/>
          <w:numId w:val="0"/>
        </w:numPr>
        <w:ind w:leftChars="0"/>
        <w:rPr>
          <w:rFonts w:hint="default" w:ascii="宋体" w:hAnsi="宋体" w:cs="宋体"/>
          <w:sz w:val="24"/>
          <w:szCs w:val="24"/>
          <w:highlight w:val="yellow"/>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6FA0BB"/>
    <w:multiLevelType w:val="singleLevel"/>
    <w:tmpl w:val="5A6FA0B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VhYjIwYTFkMDUyN2RmOGI2OTNiMWRjYmY5MjBlYTUifQ=="/>
  </w:docVars>
  <w:rsids>
    <w:rsidRoot w:val="00000000"/>
    <w:rsid w:val="01332601"/>
    <w:rsid w:val="051E6A56"/>
    <w:rsid w:val="0ECB4844"/>
    <w:rsid w:val="1F360BE4"/>
    <w:rsid w:val="1F7928B4"/>
    <w:rsid w:val="312F31F9"/>
    <w:rsid w:val="33240766"/>
    <w:rsid w:val="381557C1"/>
    <w:rsid w:val="384A13CA"/>
    <w:rsid w:val="3DEC63E4"/>
    <w:rsid w:val="3E5B486E"/>
    <w:rsid w:val="44B1076D"/>
    <w:rsid w:val="48D43CD4"/>
    <w:rsid w:val="4ADC7C42"/>
    <w:rsid w:val="4BB40984"/>
    <w:rsid w:val="4D094A71"/>
    <w:rsid w:val="5BF1122A"/>
    <w:rsid w:val="5F7E34EF"/>
    <w:rsid w:val="65516A34"/>
    <w:rsid w:val="6E7F06E9"/>
    <w:rsid w:val="6F516A80"/>
    <w:rsid w:val="7C4C54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exact"/>
      <w:ind w:firstLine="562"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autoRedefine/>
    <w:qFormat/>
    <w:uiPriority w:val="0"/>
    <w:pPr>
      <w:keepNext/>
      <w:keepLines/>
      <w:spacing w:before="100" w:beforeLines="100" w:beforeAutospacing="0" w:after="20" w:afterAutospacing="0" w:line="440" w:lineRule="exact"/>
      <w:ind w:firstLine="1044" w:firstLineChars="200"/>
      <w:jc w:val="left"/>
      <w:outlineLvl w:val="0"/>
    </w:pPr>
    <w:rPr>
      <w:rFonts w:cs="Times New Roman"/>
      <w:b/>
      <w:kern w:val="44"/>
      <w:sz w:val="30"/>
    </w:rPr>
  </w:style>
  <w:style w:type="paragraph" w:styleId="3">
    <w:name w:val="heading 2"/>
    <w:basedOn w:val="1"/>
    <w:next w:val="1"/>
    <w:semiHidden/>
    <w:unhideWhenUsed/>
    <w:qFormat/>
    <w:uiPriority w:val="0"/>
    <w:pPr>
      <w:keepNext/>
      <w:keepLines/>
      <w:spacing w:before="100" w:beforeLines="100" w:beforeAutospacing="0" w:after="100" w:afterLines="100" w:afterAutospacing="0" w:line="440" w:lineRule="exact"/>
      <w:ind w:firstLine="1044" w:firstLineChars="200"/>
      <w:jc w:val="left"/>
      <w:outlineLvl w:val="1"/>
    </w:pPr>
    <w:rPr>
      <w:rFonts w:eastAsia="宋体" w:cs="Times New Roman"/>
      <w:b/>
      <w:sz w:val="28"/>
    </w:rPr>
  </w:style>
  <w:style w:type="paragraph" w:styleId="4">
    <w:name w:val="heading 3"/>
    <w:basedOn w:val="1"/>
    <w:next w:val="1"/>
    <w:semiHidden/>
    <w:unhideWhenUsed/>
    <w:qFormat/>
    <w:uiPriority w:val="0"/>
    <w:pPr>
      <w:keepNext/>
      <w:keepLines/>
      <w:spacing w:before="50" w:beforeLines="50" w:beforeAutospacing="0" w:after="50" w:afterLines="50" w:afterAutospacing="0" w:line="413" w:lineRule="auto"/>
      <w:outlineLvl w:val="2"/>
    </w:pPr>
    <w:rPr>
      <w:rFonts w:ascii="Times New Roman" w:hAnsi="Times New Roman" w:eastAsia="黑体"/>
      <w:b/>
      <w:sz w:val="28"/>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1722</Words>
  <Characters>1805</Characters>
  <Lines>0</Lines>
  <Paragraphs>0</Paragraphs>
  <TotalTime>169</TotalTime>
  <ScaleCrop>false</ScaleCrop>
  <LinksUpToDate>false</LinksUpToDate>
  <CharactersWithSpaces>1876</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2023-06-03T06:02:00Z</dcterms:created>
  <dc:creator>方捷</dc:creator>
  <cp:lastModifiedBy>Fire Fang</cp:lastModifiedBy>
  <dcterms:modified xsi:type="dcterms:W3CDTF">2024-07-23T00:02:38Z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98F3B4E270E3499D9A24F23DF978C77B_13</vt:lpwstr>
  </property>
</Properties>
</file>